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2BB61" w14:textId="77777777" w:rsidR="00B175FA" w:rsidRPr="00CC04AD" w:rsidRDefault="00CC04AD" w:rsidP="00CC04AD">
      <w:pPr>
        <w:jc w:val="both"/>
        <w:rPr>
          <w:rFonts w:asciiTheme="majorBidi" w:hAnsiTheme="majorBidi" w:cstheme="majorBidi"/>
        </w:rPr>
      </w:pPr>
      <w:r w:rsidRPr="00CC04AD">
        <w:rPr>
          <w:rFonts w:asciiTheme="majorBidi" w:hAnsiTheme="majorBidi" w:cstheme="majorBidi"/>
        </w:rPr>
        <w:t>Premature floor failures in the hot tanks of molten salt thermal energy storage systems have been linked to the radial temperature non-uniformity that develops in the floor plate when hot salt is charged into a cooler inventory. A review of the literature shows that no study has evaluated a salt-side floor layer as a mitigation, or run the charging transient with the floor, its support stack, the foundation and the soil in one model. This thesis evaluates a temperature-</w:t>
      </w:r>
      <w:proofErr w:type="spellStart"/>
      <w:r w:rsidRPr="00CC04AD">
        <w:rPr>
          <w:rFonts w:asciiTheme="majorBidi" w:hAnsiTheme="majorBidi" w:cstheme="majorBidi"/>
        </w:rPr>
        <w:t>homogenisation</w:t>
      </w:r>
      <w:proofErr w:type="spellEnd"/>
      <w:r w:rsidRPr="00CC04AD">
        <w:rPr>
          <w:rFonts w:asciiTheme="majorBidi" w:hAnsiTheme="majorBidi" w:cstheme="majorBidi"/>
        </w:rPr>
        <w:t xml:space="preserve"> layer (THL), a refractory layer on the salt side of the AISI 347H floor. A two-dimensional axisymmetric volume-of-fluid model of a 40m tank includes the salt inventory, the floor and shell, the layered foundation with its cooling ducts, and the soil in one domain. It was validated against the floor average temperature record of the NREL failure analysis, with a maximum relative error of 2.13%. The tank is charged for one hour with salt at 560 °C into a 1m heel at 400°C, and the bare floor is compared with three refractories (0.19–2.56W/m/K) and three thicknesses (0.5–2.5in). A layer passes the study-defined target if it halves the peak 0–10 m floor gradient of the bare floor; the steepest local gradient is checked in the same way. All five layers met the span target, with reductions of 65–94%. The local test was stricter: layers of 1.5in and more reduced the steepest inner-floor gradient by 67–95%, and the 0.5in layer by only 32.5%. The layers delay and attenuate the heating of the plate, and the local reduction fell monotonically with the layer Fourier number; all tested layers with Fo ≤ 1.62 passed both tests. The layers lower the peak non-uniformity but prolong it, and under the dense layers the steepest gradient moved next to the shell, where a published structural model places the highest floor stress.</w:t>
      </w:r>
    </w:p>
    <w:sectPr w:rsidR="00B175FA" w:rsidRPr="00CC0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690"/>
    <w:rsid w:val="001112F0"/>
    <w:rsid w:val="00155BD2"/>
    <w:rsid w:val="0026418E"/>
    <w:rsid w:val="00344128"/>
    <w:rsid w:val="003E66A3"/>
    <w:rsid w:val="005F7690"/>
    <w:rsid w:val="009A118B"/>
    <w:rsid w:val="009C1A07"/>
    <w:rsid w:val="00B175FA"/>
    <w:rsid w:val="00CC04AD"/>
    <w:rsid w:val="00E5653F"/>
    <w:rsid w:val="00EA6C1A"/>
    <w:rsid w:val="00EF51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F58EB"/>
  <w15:chartTrackingRefBased/>
  <w15:docId w15:val="{6476B378-D6E4-40B5-8A90-62E5ABD4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76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76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76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76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76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76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6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6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6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6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76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76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76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F76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F76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6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6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690"/>
    <w:rPr>
      <w:rFonts w:eastAsiaTheme="majorEastAsia" w:cstheme="majorBidi"/>
      <w:color w:val="272727" w:themeColor="text1" w:themeTint="D8"/>
    </w:rPr>
  </w:style>
  <w:style w:type="paragraph" w:styleId="Title">
    <w:name w:val="Title"/>
    <w:basedOn w:val="Normal"/>
    <w:next w:val="Normal"/>
    <w:link w:val="TitleChar"/>
    <w:uiPriority w:val="10"/>
    <w:qFormat/>
    <w:rsid w:val="005F76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6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6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6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690"/>
    <w:pPr>
      <w:spacing w:before="160"/>
      <w:jc w:val="center"/>
    </w:pPr>
    <w:rPr>
      <w:i/>
      <w:iCs/>
      <w:color w:val="404040" w:themeColor="text1" w:themeTint="BF"/>
    </w:rPr>
  </w:style>
  <w:style w:type="character" w:customStyle="1" w:styleId="QuoteChar">
    <w:name w:val="Quote Char"/>
    <w:basedOn w:val="DefaultParagraphFont"/>
    <w:link w:val="Quote"/>
    <w:uiPriority w:val="29"/>
    <w:rsid w:val="005F7690"/>
    <w:rPr>
      <w:i/>
      <w:iCs/>
      <w:color w:val="404040" w:themeColor="text1" w:themeTint="BF"/>
    </w:rPr>
  </w:style>
  <w:style w:type="paragraph" w:styleId="ListParagraph">
    <w:name w:val="List Paragraph"/>
    <w:basedOn w:val="Normal"/>
    <w:uiPriority w:val="34"/>
    <w:qFormat/>
    <w:rsid w:val="005F7690"/>
    <w:pPr>
      <w:ind w:left="720"/>
      <w:contextualSpacing/>
    </w:pPr>
  </w:style>
  <w:style w:type="character" w:styleId="IntenseEmphasis">
    <w:name w:val="Intense Emphasis"/>
    <w:basedOn w:val="DefaultParagraphFont"/>
    <w:uiPriority w:val="21"/>
    <w:qFormat/>
    <w:rsid w:val="005F7690"/>
    <w:rPr>
      <w:i/>
      <w:iCs/>
      <w:color w:val="2F5496" w:themeColor="accent1" w:themeShade="BF"/>
    </w:rPr>
  </w:style>
  <w:style w:type="paragraph" w:styleId="IntenseQuote">
    <w:name w:val="Intense Quote"/>
    <w:basedOn w:val="Normal"/>
    <w:next w:val="Normal"/>
    <w:link w:val="IntenseQuoteChar"/>
    <w:uiPriority w:val="30"/>
    <w:qFormat/>
    <w:rsid w:val="005F76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7690"/>
    <w:rPr>
      <w:i/>
      <w:iCs/>
      <w:color w:val="2F5496" w:themeColor="accent1" w:themeShade="BF"/>
    </w:rPr>
  </w:style>
  <w:style w:type="character" w:styleId="IntenseReference">
    <w:name w:val="Intense Reference"/>
    <w:basedOn w:val="DefaultParagraphFont"/>
    <w:uiPriority w:val="32"/>
    <w:qFormat/>
    <w:rsid w:val="005F76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Belk</dc:creator>
  <cp:keywords/>
  <dc:description/>
  <cp:lastModifiedBy>Jessica Belk</cp:lastModifiedBy>
  <cp:revision>1</cp:revision>
  <dcterms:created xsi:type="dcterms:W3CDTF">2026-10-08T20:41:00Z</dcterms:created>
  <dcterms:modified xsi:type="dcterms:W3CDTF">2026-10-08T20:42:00Z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d8131375-2b4f-453a-a09b-92e597d3de89</vt:lpwstr>
  </property>
</Properties>
</file>